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F0" w:rsidRPr="003547F0" w:rsidRDefault="003547F0" w:rsidP="003547F0">
      <w:pPr>
        <w:rPr>
          <w:b/>
          <w:sz w:val="32"/>
        </w:rPr>
      </w:pPr>
      <w:r w:rsidRPr="003547F0">
        <w:rPr>
          <w:b/>
          <w:sz w:val="32"/>
        </w:rPr>
        <w:t>IV OSM II st.</w:t>
      </w:r>
    </w:p>
    <w:p w:rsidR="003547F0" w:rsidRPr="00D37A07" w:rsidRDefault="003547F0" w:rsidP="003547F0">
      <w:pPr>
        <w:jc w:val="both"/>
        <w:rPr>
          <w:b/>
          <w:sz w:val="28"/>
        </w:rPr>
      </w:pPr>
      <w:r w:rsidRPr="00C66BCB">
        <w:rPr>
          <w:b/>
          <w:sz w:val="32"/>
        </w:rPr>
        <w:t xml:space="preserve">Moi Drodzy! </w:t>
      </w:r>
      <w:r w:rsidRPr="00D37A07">
        <w:rPr>
          <w:b/>
          <w:sz w:val="28"/>
        </w:rPr>
        <w:t>Pozdrawiam Was serdecznie i przypominam czym powinniście się zająć:</w:t>
      </w:r>
    </w:p>
    <w:p w:rsidR="003547F0" w:rsidRDefault="003547F0" w:rsidP="003547F0">
      <w:pPr>
        <w:jc w:val="both"/>
        <w:rPr>
          <w:b/>
          <w:sz w:val="28"/>
        </w:rPr>
      </w:pPr>
      <w:r>
        <w:rPr>
          <w:b/>
          <w:sz w:val="28"/>
        </w:rPr>
        <w:t>- uzupełniacie</w:t>
      </w:r>
      <w:r w:rsidRPr="00263ADB">
        <w:rPr>
          <w:b/>
          <w:sz w:val="28"/>
        </w:rPr>
        <w:t xml:space="preserve"> i utrwalacie wiedzę</w:t>
      </w:r>
      <w:r>
        <w:rPr>
          <w:b/>
          <w:sz w:val="28"/>
        </w:rPr>
        <w:t xml:space="preserve"> dotyczącą sprawdzianu z muzyki instr</w:t>
      </w:r>
      <w:r>
        <w:rPr>
          <w:b/>
          <w:sz w:val="28"/>
        </w:rPr>
        <w:t>u</w:t>
      </w:r>
      <w:r>
        <w:rPr>
          <w:b/>
          <w:sz w:val="28"/>
        </w:rPr>
        <w:t>mentalnej klasycyzmu (symfonie, kameralistyka, koncerty instrumentalne i sonaty klasyków wiedeńskich, porównanie budowy cyklu sonatowego i formy sonatowej w symfonii i koncercie oraz porównanie formy ronda wielkiego i ronda sonatowego);</w:t>
      </w:r>
    </w:p>
    <w:p w:rsidR="003547F0" w:rsidRPr="00263ADB" w:rsidRDefault="003547F0" w:rsidP="003547F0">
      <w:pPr>
        <w:rPr>
          <w:b/>
          <w:sz w:val="28"/>
        </w:rPr>
      </w:pPr>
      <w:r>
        <w:rPr>
          <w:b/>
          <w:sz w:val="28"/>
        </w:rPr>
        <w:t>- słuchacie utworów z klasycyzmu i przygotowujecie się do testu muzycznego.</w:t>
      </w:r>
    </w:p>
    <w:p w:rsidR="00AC60CF" w:rsidRDefault="00AC60CF"/>
    <w:sectPr w:rsidR="00AC60CF" w:rsidSect="00F3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3547F0"/>
    <w:rsid w:val="003547F0"/>
    <w:rsid w:val="00AC60CF"/>
    <w:rsid w:val="00C83ACA"/>
    <w:rsid w:val="00F3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2020-03-17T17:19:00Z</dcterms:created>
  <dcterms:modified xsi:type="dcterms:W3CDTF">2020-03-18T11:21:00Z</dcterms:modified>
</cp:coreProperties>
</file>